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pPr>
      <w:r w:rsidDel="00000000" w:rsidR="00000000" w:rsidRPr="00000000">
        <w:rPr>
          <w:b w:val="1"/>
          <w:bCs w:val="1"/>
          <w:sz w:val="32"/>
          <w:szCs w:val="32"/>
          <w:rtl w:val="0"/>
        </w:rPr>
        <w:t xml:space="preserve">JAMIE CAPOZZI</w:t>
      </w:r>
      <w:r w:rsidDel="00000000" w:rsidR="00000000" w:rsidRPr="00000000">
        <w:rPr>
          <w:rtl w:val="0"/>
        </w:rPr>
      </w:r>
    </w:p>
    <w:p w:rsidR="00000000" w:rsidDel="00000000" w:rsidP="00000000" w:rsidRDefault="00000000" w:rsidRPr="00000000" w14:paraId="00000002">
      <w:pPr>
        <w:spacing w:after="80" w:lineRule="auto"/>
        <w:jc w:val="center"/>
        <w:rPr/>
      </w:pPr>
      <w:r w:rsidDel="00000000" w:rsidR="00000000" w:rsidRPr="00000000">
        <w:rPr>
          <w:b w:val="1"/>
          <w:bCs w:val="1"/>
          <w:rtl w:val="0"/>
        </w:rPr>
        <w:t xml:space="preserve">EXECUTIVE CREATIVE DIRECTOR | BRAND, GROWTH &amp; GO-TO-MARKET LEADER</w:t>
      </w:r>
      <w:r w:rsidDel="00000000" w:rsidR="00000000" w:rsidRPr="00000000">
        <w:rPr>
          <w:rtl w:val="0"/>
        </w:rPr>
      </w:r>
    </w:p>
    <w:p w:rsidR="00000000" w:rsidDel="00000000" w:rsidP="00000000" w:rsidRDefault="00000000" w:rsidRPr="00000000" w14:paraId="00000003">
      <w:pPr>
        <w:spacing w:after="240" w:lineRule="auto"/>
        <w:jc w:val="center"/>
        <w:rPr/>
      </w:pPr>
      <w:r w:rsidDel="00000000" w:rsidR="00000000" w:rsidRPr="00000000">
        <w:rPr>
          <w:rtl w:val="0"/>
        </w:rPr>
        <w:t xml:space="preserve">San Diego, CA | jamie@capoz.com | linkedin.com/in/jamiecapozzi | capoz.com</w:t>
      </w:r>
    </w:p>
    <w:p w:rsidR="00000000" w:rsidDel="00000000" w:rsidP="00000000" w:rsidRDefault="00000000" w:rsidRPr="00000000" w14:paraId="00000004">
      <w:pPr>
        <w:spacing w:after="80" w:before="240" w:lineRule="auto"/>
        <w:jc w:val="left"/>
        <w:rPr/>
      </w:pPr>
      <w:r w:rsidDel="00000000" w:rsidR="00000000" w:rsidRPr="00000000">
        <w:rPr>
          <w:b w:val="1"/>
          <w:bCs w:val="1"/>
          <w:sz w:val="24"/>
          <w:szCs w:val="24"/>
          <w:rtl w:val="0"/>
        </w:rPr>
        <w:t xml:space="preserve">EXECUTIVE PROFILE</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Enterprise creative and brand leader with 25+ years of experience building teams, transforming brands, winning and growing major accounts, and translating complex businesses into compelling market stories. Experienced across B2B SaaS, marketing technology, consumer technology, healthcare, fitness, retail, and agency environments. Trusted executive partner across brand, demand generation, product marketing, sales, events, and corporate communications.</w:t>
      </w:r>
    </w:p>
    <w:p w:rsidR="00000000" w:rsidDel="00000000" w:rsidP="00000000" w:rsidRDefault="00000000" w:rsidRPr="00000000" w14:paraId="00000006">
      <w:pPr>
        <w:spacing w:after="80" w:before="240" w:lineRule="auto"/>
        <w:jc w:val="left"/>
        <w:rPr/>
      </w:pPr>
      <w:r w:rsidDel="00000000" w:rsidR="00000000" w:rsidRPr="00000000">
        <w:rPr>
          <w:b w:val="1"/>
          <w:bCs w:val="1"/>
          <w:sz w:val="24"/>
          <w:szCs w:val="24"/>
          <w:rtl w:val="0"/>
        </w:rPr>
        <w:t xml:space="preserve">LEADERSHIP IMPACT</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23 Creative professionals led globally at Zeta</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211% Increase in Zeta demo requests after digital transformation</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$4M 24 Hour Fitness account created, won, and led</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30+ Largest creative organization led</w:t>
      </w:r>
    </w:p>
    <w:p w:rsidR="00000000" w:rsidDel="00000000" w:rsidP="00000000" w:rsidRDefault="00000000" w:rsidRPr="00000000" w14:paraId="0000000B">
      <w:pPr>
        <w:spacing w:after="80" w:before="240" w:lineRule="auto"/>
        <w:jc w:val="left"/>
        <w:rPr/>
      </w:pPr>
      <w:r w:rsidDel="00000000" w:rsidR="00000000" w:rsidRPr="00000000">
        <w:rPr>
          <w:b w:val="1"/>
          <w:bCs w:val="1"/>
          <w:sz w:val="24"/>
          <w:szCs w:val="24"/>
          <w:rtl w:val="0"/>
        </w:rPr>
        <w:t xml:space="preserve">PROFESSIONAL EXPERIENCE</w:t>
      </w:r>
      <w:r w:rsidDel="00000000" w:rsidR="00000000" w:rsidRPr="00000000">
        <w:rPr>
          <w:rtl w:val="0"/>
        </w:rPr>
      </w:r>
    </w:p>
    <w:p w:rsidR="00000000" w:rsidDel="00000000" w:rsidP="00000000" w:rsidRDefault="00000000" w:rsidRPr="00000000" w14:paraId="0000000C">
      <w:pPr>
        <w:spacing w:after="40" w:before="120" w:lineRule="auto"/>
        <w:rPr/>
      </w:pPr>
      <w:r w:rsidDel="00000000" w:rsidR="00000000" w:rsidRPr="00000000">
        <w:rPr>
          <w:b w:val="1"/>
          <w:bCs w:val="1"/>
          <w:rtl w:val="0"/>
        </w:rPr>
        <w:t xml:space="preserve">Zeta Global</w:t>
      </w:r>
      <w:r w:rsidDel="00000000" w:rsidR="00000000" w:rsidRPr="00000000">
        <w:rPr>
          <w:rtl w:val="0"/>
        </w:rPr>
        <w:t xml:space="preserve"> — Executive Creative Director | Dec 2022 – Present</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Lead a global internal and external creative organization supporting North America, London, Japan, Hyderabad, and Australia.</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Own creative direction across brand, corporate website, product marketing, demand generation, sales enablement, executive communications, and flagship events.</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Led the redesign of the corporate website, including the homepage and 22 major product pages, contributing to a 211% increase in demo requests, 88.6% growth in engaged sessions, and 300% growth in core product-page views.</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Introduced scalable design systems and workflow improvements that increased publishing velocity from one major page per month to four.</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Helped build campaigns that drove a 10% YoY lift in C-suite awareness and a 34% increase in inbound leads.</w:t>
      </w:r>
    </w:p>
    <w:p w:rsidR="00000000" w:rsidDel="00000000" w:rsidP="00000000" w:rsidRDefault="00000000" w:rsidRPr="00000000" w14:paraId="00000012">
      <w:pPr>
        <w:spacing w:after="40" w:before="120" w:lineRule="auto"/>
        <w:rPr/>
      </w:pPr>
      <w:r w:rsidDel="00000000" w:rsidR="00000000" w:rsidRPr="00000000">
        <w:rPr>
          <w:b w:val="1"/>
          <w:bCs w:val="1"/>
          <w:rtl w:val="0"/>
        </w:rPr>
        <w:t xml:space="preserve">Designerds</w:t>
      </w:r>
      <w:r w:rsidDel="00000000" w:rsidR="00000000" w:rsidRPr="00000000">
        <w:rPr>
          <w:rtl w:val="0"/>
        </w:rPr>
        <w:t xml:space="preserve"> — Executive Creative Director | May 2022 – Dec 2022</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Led a 30+ person team of designers and writers supporting clients including Amazon, Walmart, Twitter, and Square.</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Built the management structure, career paths, creative standards, and operational systems for a high-growth design-as-a-service business.</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Partnered on executive leadership, go-to-market strategy, business development, financial planning, and organizational scale.</w:t>
      </w:r>
    </w:p>
    <w:p w:rsidR="00000000" w:rsidDel="00000000" w:rsidP="00000000" w:rsidRDefault="00000000" w:rsidRPr="00000000" w14:paraId="00000016">
      <w:pPr>
        <w:spacing w:after="40" w:before="120" w:lineRule="auto"/>
        <w:rPr/>
      </w:pPr>
      <w:r w:rsidDel="00000000" w:rsidR="00000000" w:rsidRPr="00000000">
        <w:rPr>
          <w:b w:val="1"/>
          <w:bCs w:val="1"/>
          <w:rtl w:val="0"/>
        </w:rPr>
        <w:t xml:space="preserve">Intelligent Demand</w:t>
      </w:r>
      <w:r w:rsidDel="00000000" w:rsidR="00000000" w:rsidRPr="00000000">
        <w:rPr>
          <w:rtl w:val="0"/>
        </w:rPr>
        <w:t xml:space="preserve"> — Executive Creative Director | May 2020 – Apr 2022</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Built and led a nine-person national creative team for a high-growth B2B and ABM agency; served on the leadership team across business development, forecasting, resource management, and operations.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Led brand, campaign, ABM, digital, web, content, and go-to-market work for clients including Kaiser Permanente, Ping Identity, and Cheetah Digital.</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Led the agency rebrand and helped earn five Gold and three Silver Fourteeners Awards, plus Best Results, Best Strategy, and People’s Choice.</w:t>
      </w:r>
    </w:p>
    <w:p w:rsidR="00000000" w:rsidDel="00000000" w:rsidP="00000000" w:rsidRDefault="00000000" w:rsidRPr="00000000" w14:paraId="0000001A">
      <w:pPr>
        <w:spacing w:after="40" w:before="120" w:lineRule="auto"/>
        <w:rPr/>
      </w:pPr>
      <w:r w:rsidDel="00000000" w:rsidR="00000000" w:rsidRPr="00000000">
        <w:rPr>
          <w:b w:val="1"/>
          <w:bCs w:val="1"/>
          <w:rtl w:val="0"/>
        </w:rPr>
        <w:t xml:space="preserve">Epsilon</w:t>
      </w:r>
      <w:r w:rsidDel="00000000" w:rsidR="00000000" w:rsidRPr="00000000">
        <w:rPr>
          <w:rtl w:val="0"/>
        </w:rPr>
        <w:t xml:space="preserve"> — VP, Executive Creative Director | Sep 2016 – Feb 2020</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Led an 18-person, bi-coastal creative organization across San Diego and Atlanta, with additional support in Bangalore.</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Created, pitched, won, and led the digital creative relationship for 24 Hour Fitness, a $4M account managed over two years.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Directed omnichannel CRM, acquisition, brand, and digital work for 24 Hour Fitness, Rubio’s, Gold’s Gym, Valvoline, GSK, Georgia-Pacific, and Cracker Barrel.</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Led the creative organization through a major period of scale and change, including Epsilon’s $4.4B acquisition by Publicis Groupe in 2019.</w:t>
      </w:r>
    </w:p>
    <w:p w:rsidR="00000000" w:rsidDel="00000000" w:rsidP="00000000" w:rsidRDefault="00000000" w:rsidRPr="00000000" w14:paraId="0000001F">
      <w:pPr>
        <w:spacing w:after="40" w:before="120" w:lineRule="auto"/>
        <w:rPr/>
      </w:pPr>
      <w:r w:rsidDel="00000000" w:rsidR="00000000" w:rsidRPr="00000000">
        <w:rPr>
          <w:b w:val="1"/>
          <w:bCs w:val="1"/>
          <w:rtl w:val="0"/>
        </w:rPr>
        <w:t xml:space="preserve">Theory Associates</w:t>
      </w:r>
      <w:r w:rsidDel="00000000" w:rsidR="00000000" w:rsidRPr="00000000">
        <w:rPr>
          <w:rtl w:val="0"/>
        </w:rPr>
        <w:t xml:space="preserve"> — Co-Founder &amp; Executive Creative Director | Oct 2006 – Sep 2016</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Co-founded and led a specialized branding and product-marketing agency serving leading consumer technology companies.</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Launched dozens of brands, hundreds of product lines, and thousands of products into Apple, Best Buy, Target, Walmart, and other major retail channels.</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Served as senior client partner and creative lead across brand strategy, naming, identity, packaging, retail, digital, advertising, and launch strategy.</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Led work for Belkin, Logitech, Corsair, Corning, Sennheiser, Monster, Harman, Speck, Griffin, SOL Republic, Rockford Fosgate, Kensington, Memorex, and Pebble.</w:t>
      </w:r>
    </w:p>
    <w:p w:rsidR="00000000" w:rsidDel="00000000" w:rsidP="00000000" w:rsidRDefault="00000000" w:rsidRPr="00000000" w14:paraId="00000024">
      <w:pPr>
        <w:spacing w:after="40" w:before="120" w:lineRule="auto"/>
        <w:rPr/>
      </w:pPr>
      <w:r w:rsidDel="00000000" w:rsidR="00000000" w:rsidRPr="00000000">
        <w:rPr>
          <w:b w:val="1"/>
          <w:bCs w:val="1"/>
          <w:rtl w:val="0"/>
        </w:rPr>
        <w:t xml:space="preserve">Monster Inc.</w:t>
      </w:r>
      <w:r w:rsidDel="00000000" w:rsidR="00000000" w:rsidRPr="00000000">
        <w:rPr>
          <w:rtl w:val="0"/>
        </w:rPr>
        <w:t xml:space="preserve"> — Creative Director | 2000 – 2006</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Directed a large creative team across 30+ brands during a period in which annual sales grew from $80M to $500M in three years.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Led brand, packaging, retail, naming, copywriting, advertising, and experiential work across consumer electronics, audio, power, and music categories.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Contributed to the brand and creative culture behind major consumer technology programs, including early work associated with Beats by Dre.</w:t>
      </w:r>
    </w:p>
    <w:p w:rsidR="00000000" w:rsidDel="00000000" w:rsidP="00000000" w:rsidRDefault="00000000" w:rsidRPr="00000000" w14:paraId="00000028">
      <w:pPr>
        <w:spacing w:after="80" w:before="240" w:lineRule="auto"/>
        <w:jc w:val="left"/>
        <w:rPr/>
      </w:pPr>
      <w:r w:rsidDel="00000000" w:rsidR="00000000" w:rsidRPr="00000000">
        <w:rPr>
          <w:b w:val="1"/>
          <w:bCs w:val="1"/>
          <w:sz w:val="24"/>
          <w:szCs w:val="24"/>
          <w:rtl w:val="0"/>
        </w:rPr>
        <w:t xml:space="preserve">SELECTED EXPERTISE</w:t>
      </w:r>
      <w:r w:rsidDel="00000000" w:rsidR="00000000" w:rsidRPr="00000000">
        <w:rPr>
          <w:rtl w:val="0"/>
        </w:rPr>
      </w:r>
    </w:p>
    <w:p w:rsidR="00000000" w:rsidDel="00000000" w:rsidP="00000000" w:rsidRDefault="00000000" w:rsidRPr="00000000" w14:paraId="00000029">
      <w:pPr>
        <w:spacing w:after="40" w:before="0" w:lineRule="auto"/>
        <w:rPr/>
      </w:pPr>
      <w:r w:rsidDel="00000000" w:rsidR="00000000" w:rsidRPr="00000000">
        <w:rPr>
          <w:rtl w:val="0"/>
        </w:rPr>
        <w:t xml:space="preserve">Executive Creative Leadership • Brand Strategy &amp; Transformation • Go-to-Market Strategy • Integrated Campaigns • Demand Generation • Product Storytelling • Digital Experience • Creative Operations • Team Building &amp; Mentorship • New Business &amp; Client Growth • Executive Presentations • Agency Leadership</w:t>
      </w:r>
    </w:p>
    <w:p w:rsidR="00000000" w:rsidDel="00000000" w:rsidP="00000000" w:rsidRDefault="00000000" w:rsidRPr="00000000" w14:paraId="0000002A">
      <w:pPr>
        <w:spacing w:after="80" w:before="240" w:lineRule="auto"/>
        <w:jc w:val="left"/>
        <w:rPr/>
      </w:pPr>
      <w:r w:rsidDel="00000000" w:rsidR="00000000" w:rsidRPr="00000000">
        <w:rPr>
          <w:b w:val="1"/>
          <w:bCs w:val="1"/>
          <w:sz w:val="24"/>
          <w:szCs w:val="24"/>
          <w:rtl w:val="0"/>
        </w:rPr>
        <w:t xml:space="preserve">RECOGNITION</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Fourteeners Awards: 5 Gold, 3 Silver, Best Results, Best Strategy, People’s Choice</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B2B Marketing Elevation Awards: Silver, Sales Enablement</w:t>
      </w:r>
    </w:p>
    <w:p w:rsidR="00000000" w:rsidDel="00000000" w:rsidP="00000000" w:rsidRDefault="00000000" w:rsidRPr="00000000" w14:paraId="0000002D">
      <w:pPr>
        <w:spacing w:after="80" w:before="240" w:lineRule="auto"/>
        <w:jc w:val="left"/>
        <w:rPr/>
      </w:pPr>
      <w:r w:rsidDel="00000000" w:rsidR="00000000" w:rsidRPr="00000000">
        <w:rPr>
          <w:b w:val="1"/>
          <w:bCs w:val="1"/>
          <w:sz w:val="24"/>
          <w:szCs w:val="24"/>
          <w:rtl w:val="0"/>
        </w:rPr>
        <w:t xml:space="preserve">EDUCATION</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Fashion Institute of Technology, NYC</w:t>
        <w:br w:type="textWrapping"/>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Advertising &amp; Graphic Design BFA</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Royal College of Art, London (1994–1995)</w:t>
      </w:r>
      <w:r w:rsidDel="00000000" w:rsidR="00000000" w:rsidRPr="00000000">
        <w:rPr>
          <w:rtl w:val="0"/>
        </w:rPr>
      </w:r>
    </w:p>
    <w:sectPr>
      <w:pgSz w:h="15840" w:w="12240" w:orient="portrait"/>
      <w:pgMar w:bottom="900" w:top="90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